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63" w:rsidRPr="000A37B8" w:rsidRDefault="00854763" w:rsidP="00854763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Приложение № 2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чрезвычайных ситуаций», утвержденной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37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06.08.2024 г.  № 1317-па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2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«Обеспечение первичных мер пожарной безопасности на территории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54763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B176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от 01.08.2025 г. 2025 г. № 1210-па, </w:t>
      </w:r>
      <w:proofErr w:type="gramEnd"/>
    </w:p>
    <w:p w:rsidR="00854763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30.09.2025 г. №1541-па, от 26.12.2025 г. № 2083-па, </w:t>
      </w:r>
    </w:p>
    <w:p w:rsidR="00854763" w:rsidRPr="00A31D62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>
        <w:rPr>
          <w:rFonts w:ascii="Times New Roman" w:eastAsia="Calibri" w:hAnsi="Times New Roman" w:cs="Times New Roman"/>
          <w:sz w:val="28"/>
          <w:szCs w:val="28"/>
        </w:rPr>
        <w:t>, от 14.04.2026 г. №597-па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2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первичных мер пожарной безопасности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>Основания разработки подпрограммы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21 декабря 1994 года № 69-ФЗ «О пожарной безопасности»;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22 июля 2008 года №123-ФЗ «Технический регламент о требованиях пожарной безопасности»;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Думы Партизанского городского округа от 25 января 2013 года №479 « О принятии Положения « О мерах социального и экономического стимулирования работников добровольной пожарной охраны, добровольных пожарных, гарантиях правовой и социальной защиты членов их семей»;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Российской Федерации от 16 сентября 2020 г. N 1479 "Об утверждении Правил противопожарного режима в Российской Федерации";</w:t>
            </w:r>
          </w:p>
          <w:p w:rsidR="00854763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29 мая 2023 года № 783-па «Об утверждении перечня муниципальных программ, реализуемых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Ответственный исполнитель подпрограммы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по территориальной и организационно-контрольной работе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Отдел жизнеобеспечения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МКУ «ЕДДС, ГЗ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подпрограммы   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первичных мер пожарной безопасности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подпрограммы 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Укрепление материально-технической  базы сельских территорий  по обеспечению  первичных мер пожарной безопасности.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Обустройство и прочистка минерализованных полос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Осуществление выплаты денежного поощрения работникам добровольной пожарной охраны и  добровольным пожарным.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Целевые индикаторы и показатели подпрограммы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</w:t>
            </w:r>
            <w:r w:rsidRPr="000A37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оля сельских населенных пунктов городского округа, укомплектованных эффективными техническими средствами для оповещения населения о пожаре, пожарного инвентаря и оборудования для пожаротушения  на 100 % в соответствии с требованиями  правил пожарной безопасности;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 д</w:t>
            </w:r>
            <w:r w:rsidRPr="000A37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оля обустроенных минерализованных полос вокруг населенных пунктов;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Этапы и сроки реализации подпрограммы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 реализуется в один этап в 2025 – 2030 годах.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Объем средств местного бюджета на финансирование подпрограммы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подпрограммы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на реализацию Подпрограммы 2 в 2025 – 2030  годы за счет средств бюджета Партизанского городского округа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9 136 331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 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5 417 000,00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6 057 000,00  рублей.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- 6 657 000,00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в полном объеме позволит: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оснастить все сельские населенные пункты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техническими средствами в соответствии с требованиями противопожарных норм и правил,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исключить возможность переброса огня при лесных пожарах на  жилую застройку, здания и сооружения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обеспечить гарантии правовой и социальной защиты добровольных пожарных.</w:t>
            </w:r>
          </w:p>
        </w:tc>
      </w:tr>
    </w:tbl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ОБЩАЯ ХАРАКТЕРИСТИКА СФЕРЫ РЕАЛИЗАЦИИ 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2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ПРОГНОЗ ЕЕ РАЗВИТИЯ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во всех отраслях народного хозяйства, приводя к травматизму и гибели людей.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защиты жизни и здоровья населения сел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укрепления пожарной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обеспечить соответствующий уровень пожарной безопасности населения и минимизацию потерь вследствие пожаров, что является важным фактором устойчивой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 проводится работа по проведению мероприятий, обеспечивающих защиту населения и территории сел от пожаров. </w:t>
      </w: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подпрограммы «Обеспечение первичных мер пожарной безопасности на территории Партизанского городского округа» на 2020-2024 годы, входящей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муниципальной программы  «Защита населения и территории Партизанского городского округа от чрезвычайных ситуаций природного и техногенного характера», утвержденной постановлением администрации Партизанского городского округа от 30 августа 2016 года № 705-па  «Об утверждении муниципальной программы                «Защита населения и территории Партизанского городского округа от</w:t>
      </w:r>
      <w:proofErr w:type="gramEnd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  природного и техногенного характера», выполнен ряд мероприятий по пожарной безопасности, направленных на повышение уровня защиты жизни, здоровья, имущества населения, проживающего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муниципального имущества от пожаров.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Приобретены современные технические средства пожаротушения: воздуходувные устройства для защиты населенных пунктов от пожаров, переносные пожарные мотопомпы. Частично обустроены и поддерживаются в надлежащем состоянии противопожарные минерализованные полосы. В селах Залесье, Мельники, </w:t>
      </w: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Тигровой</w:t>
      </w:r>
      <w:proofErr w:type="gramEnd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Фридман, Серебряное, Хмельницкое, ж/д Красноармейский оборудованы искусственные источники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противопожарного водоснабжения. Проведены работы по устройству подъездов с площадками с твердым покрытием вблизи естественных водных источников остановки и забора воды пожарными автомобилями. Во всех сельских населенных пунктов установлены современные средства звуковой сигнализации для оповещения населения о пожаре. Все сельские населенные пункты укомплектованы пожарными щитами, оснащенными в соответствии с требованиями пожарных норм и правил.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по окончании реализации Подпрограммы 2 были достигнуты.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вопросу обеспечения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</w:t>
      </w:r>
      <w:bookmarkStart w:id="0" w:name="_GoBack"/>
      <w:bookmarkEnd w:id="0"/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большое внимание, положение по пожарной безопасности остается сложным.</w:t>
      </w:r>
    </w:p>
    <w:p w:rsidR="00854763" w:rsidRPr="000A37B8" w:rsidRDefault="00854763" w:rsidP="0085476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мероприятий, таких как: приобретение оборудования для пожаротушения, обновление защитных противопожарных минерализованных полос  вокруг населенных пунктов, обеспечение гарантий правовой и социальной защиты добровольных пожарных, выполненных в ходе реализации подпрограммы, требуют постоянного внимания. Необходимо продолжить обустройство новых минерализованных полос вокруг населенных пунктов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выполнение требований законодательства в области пожарной безопасности.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вышеперечисленных проблем может быть реализовано только в рамках реализации мероприятий подпрограммы «Обеспечение первичных мер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что позволит обеспечить комплексное решение поставленных задач по пожарной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ПРИОРИТЕТЫ МУНИЦИПАЛЬНОЙ ПОЛИТИКИ В СФЕРЕ РЕАЛИЗАЦИИ ПОДПРОГРАММЫ 2, ЦЕЛИ И ЗАДАЧИ ПОДПРОГРАММЫ 2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требования, установленные Федеральными законами от 21 декабря 1994 года № 69-ФЗ «О пожарной безопасности», от 22 июля 2008 года № 123-ФЗ «Технический регламент о требованиях пожарной безопасности», приоритетами муниципальной политики в сфере реализации Подпрограммы 2 являются: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надлежащего состояния источников противопожарного водоснабжения,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содержание в исправном состоянии средств обеспечения пожарной безопасности помещений и зданий, находящихся в муниципальной собственности,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обеспечение связи и оповещения населения о пожаре;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пропаганда в области пожарной безопасности, содействие распространению пожарно-технических знаний;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реализации Подпрограммы 2 является обеспечение первичных мер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 решение следующих задач: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1.  Укрепление материально-технической базы деятельности по обеспечению  первичных мер пожарной безопасности;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Обустройство и содержание в надлежащем состоянии минерализованных полос;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Осуществление выплаты денежного поощрения работникам добровольной пожарной охраны и  добровольным пожарным. </w:t>
      </w:r>
    </w:p>
    <w:p w:rsidR="00854763" w:rsidRPr="000A37B8" w:rsidRDefault="00854763" w:rsidP="00854763">
      <w:pPr>
        <w:widowControl w:val="0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widowControl w:val="0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ПОКАЗАТЕЛИ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37B8">
        <w:rPr>
          <w:rFonts w:ascii="Times New Roman" w:eastAsia="Calibri" w:hAnsi="Times New Roman" w:cs="Times New Roman"/>
          <w:b/>
          <w:sz w:val="28"/>
          <w:szCs w:val="28"/>
        </w:rPr>
        <w:t>(ИНДИКАТОРЫ)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ПОДПРОГРАММЫ 2</w:t>
      </w:r>
    </w:p>
    <w:p w:rsidR="00854763" w:rsidRPr="000A37B8" w:rsidRDefault="00854763" w:rsidP="008547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</w:rPr>
        <w:lastRenderedPageBreak/>
        <w:t>Перечень целевых индикаторов (показателей) Подпрограммы 2 с расшифровкой плановых значений по годам реализации представлены в приложении № 3 к настоящей муниципальной программе.</w:t>
      </w:r>
      <w:r w:rsidRPr="000A37B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54763" w:rsidRPr="000A37B8" w:rsidRDefault="00854763" w:rsidP="0085476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A37B8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ПОДПРОГРАММЫ 2</w:t>
      </w:r>
    </w:p>
    <w:p w:rsidR="00854763" w:rsidRPr="000A37B8" w:rsidRDefault="00854763" w:rsidP="0085476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7B8">
        <w:rPr>
          <w:rFonts w:ascii="Times New Roman" w:eastAsia="Calibri" w:hAnsi="Times New Roman" w:cs="Times New Roman"/>
          <w:b/>
          <w:sz w:val="28"/>
          <w:szCs w:val="28"/>
        </w:rPr>
        <w:t xml:space="preserve"> И ПЛАН ИХ РЕАЛИЗАЦИИ</w:t>
      </w:r>
    </w:p>
    <w:p w:rsidR="00854763" w:rsidRPr="000A37B8" w:rsidRDefault="00854763" w:rsidP="00854763">
      <w:pPr>
        <w:shd w:val="clear" w:color="auto" w:fill="FFFFFF"/>
        <w:suppressAutoHyphens/>
        <w:spacing w:before="240"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7B8">
        <w:rPr>
          <w:rFonts w:ascii="Times New Roman" w:eastAsia="Calibri" w:hAnsi="Times New Roman" w:cs="Times New Roman"/>
          <w:sz w:val="28"/>
          <w:szCs w:val="28"/>
        </w:rPr>
        <w:t>Перечень мероприятий, сроки и ожидаемые результаты их реализации указаны в приложении № 4 к настоящей муниципальной программе.</w:t>
      </w:r>
    </w:p>
    <w:p w:rsidR="00854763" w:rsidRPr="000A37B8" w:rsidRDefault="00854763" w:rsidP="00854763">
      <w:pPr>
        <w:shd w:val="clear" w:color="auto" w:fill="FFFFFF"/>
        <w:suppressAutoHyphens/>
        <w:spacing w:before="240" w:after="0" w:line="36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МЕХАНИЗМ РЕАЛИЗАЦИИ ПОДПРОГРАММЫ 2 </w:t>
      </w:r>
    </w:p>
    <w:p w:rsidR="00854763" w:rsidRPr="000A37B8" w:rsidRDefault="00854763" w:rsidP="0085476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Механизм реализации Подпрограммы 2 направлен на эффективное планирование основных мероприятий, координацию действий исполнителей и соисполнителей подпрограммы, обеспечение контроля исполнения программных мероприятий, проведение мониторинга состояния работ по выполнению подпрограммы, выработку решений при возникновении отклонения хода работ от плана реализации подпрограммы, осуществляется в соответствии с Порядком </w:t>
      </w:r>
      <w:r w:rsidRPr="000A3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принятия решения о разработке, формировании и реализации муниципальных программ и оценки эффективности их реализации, утвержденным </w:t>
      </w: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постановлении</w:t>
      </w:r>
      <w:proofErr w:type="gramEnd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26.08.2013 года № 890-па.</w:t>
      </w:r>
    </w:p>
    <w:p w:rsidR="00854763" w:rsidRPr="000A37B8" w:rsidRDefault="00854763" w:rsidP="0085476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Управление Подпрограммой 2 осуществляет управление по территориальной и организационно-контрольной работе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– управление).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Подпрограммы 2 осуществляется управлением посредством  осуществления закупок товаров, работ, услуг  для муниципальных нужд в порядке, предусмотренном Федеральным </w:t>
      </w:r>
      <w:hyperlink r:id="rId5" w:history="1">
        <w:r w:rsidRPr="000A37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Соисполнители Подпрограммы 2 предоставляют ответственному исполнителю  по запросу  сведения и документы, необходимые для реализации мероприятий подпрограммы, участвуют в приемке работ по исполнению мероприятий Подпрограммы 2 в части касающейся.</w:t>
      </w: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РЕСУРСНОЕ ОБЕСПЕЧЕНИЕ 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 ПОДПРОГРАММЫ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</w:t>
      </w: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ресурсном обеспечении реализации Подпрограммы 2 за счет средств местного бюджета и прогнозная оценка привлекаемых на реализацию её целей средств федерального, краевого бюджетов, иных внебюджетных источников, в случае их участия  в реализации </w:t>
      </w:r>
      <w:r w:rsidRPr="000A37B8">
        <w:rPr>
          <w:rFonts w:ascii="Times New Roman" w:eastAsia="Calibri" w:hAnsi="Times New Roman" w:cs="Times New Roman"/>
          <w:sz w:val="28"/>
          <w:szCs w:val="28"/>
        </w:rPr>
        <w:t>муниципальной программы представлена в приложении № 5 к настоящей муниципальной программе.</w:t>
      </w:r>
    </w:p>
    <w:p w:rsidR="00854763" w:rsidRPr="000A37B8" w:rsidRDefault="00854763" w:rsidP="0085476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Объемы финансовых средств, предусмотренных на реализацию Подпрограммы 2, подлежат ежегодному уточнению при формировании бюджета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год.</w:t>
      </w:r>
    </w:p>
    <w:p w:rsidR="00854763" w:rsidRPr="000A37B8" w:rsidRDefault="00854763" w:rsidP="00854763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СРОКИ И ЭТАПЫ РЕАЛИЗАЦИИ ПОДПРОГРАММЫ 2 </w:t>
      </w:r>
    </w:p>
    <w:p w:rsidR="00854763" w:rsidRPr="000A37B8" w:rsidRDefault="00854763" w:rsidP="00854763">
      <w:pPr>
        <w:suppressAutoHyphens/>
        <w:spacing w:after="0" w:line="36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2 реализуется в один этап в течение 2025 - 2030 годов. </w:t>
      </w:r>
    </w:p>
    <w:p w:rsidR="00854763" w:rsidRPr="000A37B8" w:rsidRDefault="00854763" w:rsidP="00854763">
      <w:pPr>
        <w:suppressAutoHyphens/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</w:t>
      </w:r>
    </w:p>
    <w:p w:rsidR="00854763" w:rsidRDefault="00854763" w:rsidP="00854763"/>
    <w:p w:rsidR="00854763" w:rsidRDefault="00854763" w:rsidP="00854763"/>
    <w:p w:rsidR="00854763" w:rsidRDefault="00854763" w:rsidP="00854763"/>
    <w:p w:rsidR="00C872BD" w:rsidRDefault="00C872BD"/>
    <w:sectPr w:rsidR="00C872BD">
      <w:headerReference w:type="default" r:id="rId6"/>
      <w:footerReference w:type="even" r:id="rId7"/>
      <w:footerReference w:type="default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5476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48</w:t>
    </w:r>
    <w:r>
      <w:rPr>
        <w:rStyle w:val="a7"/>
      </w:rPr>
      <w:fldChar w:fldCharType="end"/>
    </w:r>
  </w:p>
  <w:p w:rsidR="009E0747" w:rsidRDefault="0085476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54763">
    <w:pPr>
      <w:pStyle w:val="a5"/>
      <w:ind w:right="360"/>
      <w:rPr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54763">
    <w:pPr>
      <w:pStyle w:val="a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  <w:p w:rsidR="009E0747" w:rsidRDefault="008547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63"/>
    <w:rsid w:val="00854763"/>
    <w:rsid w:val="00907C35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763"/>
  </w:style>
  <w:style w:type="paragraph" w:styleId="a5">
    <w:name w:val="footer"/>
    <w:basedOn w:val="a"/>
    <w:link w:val="a6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763"/>
  </w:style>
  <w:style w:type="character" w:styleId="a7">
    <w:name w:val="page number"/>
    <w:basedOn w:val="a0"/>
    <w:rsid w:val="00854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763"/>
  </w:style>
  <w:style w:type="paragraph" w:styleId="a5">
    <w:name w:val="footer"/>
    <w:basedOn w:val="a"/>
    <w:link w:val="a6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763"/>
  </w:style>
  <w:style w:type="character" w:styleId="a7">
    <w:name w:val="page number"/>
    <w:basedOn w:val="a0"/>
    <w:rsid w:val="0085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6FA2FAF109ED6ADE5EA168FEEE702B0A16D7C967CA10EB3FC974A0F3E4cAG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2026-05-18T04:09:00Z</dcterms:created>
  <dcterms:modified xsi:type="dcterms:W3CDTF">2026-05-18T04:37:00Z</dcterms:modified>
</cp:coreProperties>
</file>